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Verdana" w:cs="Verdana" w:eastAsia="Verdana" w:hAnsi="Verdana"/>
          <w:b w:val="1"/>
          <w:sz w:val="28"/>
          <w:szCs w:val="28"/>
          <w:highlight w:val="white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sz w:val="28"/>
          <w:szCs w:val="28"/>
          <w:highlight w:val="white"/>
          <w:u w:val="single"/>
          <w:rtl w:val="0"/>
        </w:rPr>
        <w:t xml:space="preserve">UTIs Brasileiras: conheça o maior registro nacional de terapia intensiva do mundo</w:t>
      </w:r>
    </w:p>
    <w:p w:rsidR="00000000" w:rsidDel="00000000" w:rsidP="00000000" w:rsidRDefault="00000000" w:rsidRPr="00000000" w14:paraId="00000002">
      <w:pPr>
        <w:spacing w:after="240" w:before="240" w:lineRule="auto"/>
        <w:ind w:firstLine="700"/>
        <w:jc w:val="both"/>
        <w:rPr>
          <w:rFonts w:ascii="Verdana" w:cs="Verdana" w:eastAsia="Verdana" w:hAnsi="Verdana"/>
          <w:highlight w:val="white"/>
        </w:rPr>
      </w:pPr>
      <w:r w:rsidDel="00000000" w:rsidR="00000000" w:rsidRPr="00000000">
        <w:rPr>
          <w:rFonts w:ascii="Verdana" w:cs="Verdana" w:eastAsia="Verdana" w:hAnsi="Verdana"/>
          <w:highlight w:val="white"/>
          <w:rtl w:val="0"/>
        </w:rPr>
        <w:t xml:space="preserve">E</w:t>
      </w:r>
      <w:r w:rsidDel="00000000" w:rsidR="00000000" w:rsidRPr="00000000">
        <w:rPr>
          <w:rFonts w:ascii="Verdana" w:cs="Verdana" w:eastAsia="Verdana" w:hAnsi="Verdana"/>
          <w:highlight w:val="white"/>
          <w:rtl w:val="0"/>
        </w:rPr>
        <w:t xml:space="preserve">m um cenário de crescente complexidade assistencial, a</w:t>
      </w:r>
      <w:r w:rsidDel="00000000" w:rsidR="00000000" w:rsidRPr="00000000">
        <w:rPr>
          <w:rFonts w:ascii="Verdana" w:cs="Verdana" w:eastAsia="Verdana" w:hAnsi="Verdana"/>
          <w:highlight w:val="white"/>
          <w:rtl w:val="0"/>
        </w:rPr>
        <w:t xml:space="preserve"> organização de uma base única de dados clínicos estruturados é essencial para analisar desfechos e processos de cuidado a pacientes críticos no país, permitindo a avaliação da eficiência e do desempenho das unidades de terapia intensiva (UTI). Adicionalmente, possibilita a implementação de processos de melhoria da qualidade por meio do benchmarking.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ind w:firstLine="700"/>
        <w:jc w:val="both"/>
        <w:rPr>
          <w:rFonts w:ascii="Verdana" w:cs="Verdana" w:eastAsia="Verdana" w:hAnsi="Verdana"/>
          <w:highlight w:val="white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 base de dados de terapia intensiva de um determinado país é denominada “registro nacional de UTI”. Estes foram estabelecidos em países de alta renda há mais de 20 anos e, mais recentemente, implementados com êxito na América Latina e na Ásia. </w:t>
      </w:r>
      <w:r w:rsidDel="00000000" w:rsidR="00000000" w:rsidRPr="00000000">
        <w:rPr>
          <w:rFonts w:ascii="Verdana" w:cs="Verdana" w:eastAsia="Verdana" w:hAnsi="Verdana"/>
          <w:highlight w:val="white"/>
          <w:rtl w:val="0"/>
        </w:rPr>
        <w:t xml:space="preserve">Os registros são uma rica fonte de informação para realizar pesquisas clínicas multicêntricas, para instrumentalizar processos de decisão clínica e para vigilância de doenças endêmicas, epidêmicas e de infecções por microrganismos resistentes.</w:t>
      </w:r>
    </w:p>
    <w:p w:rsidR="00000000" w:rsidDel="00000000" w:rsidP="00000000" w:rsidRDefault="00000000" w:rsidRPr="00000000" w14:paraId="00000004">
      <w:pPr>
        <w:spacing w:after="240" w:before="240" w:lineRule="auto"/>
        <w:ind w:firstLine="700"/>
        <w:jc w:val="both"/>
        <w:rPr>
          <w:rFonts w:ascii="Verdana" w:cs="Verdana" w:eastAsia="Verdana" w:hAnsi="Verdana"/>
          <w:highlight w:val="white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Dessa forma, os registros </w:t>
      </w:r>
      <w:r w:rsidDel="00000000" w:rsidR="00000000" w:rsidRPr="00000000">
        <w:rPr>
          <w:rFonts w:ascii="Verdana" w:cs="Verdana" w:eastAsia="Verdana" w:hAnsi="Verdana"/>
          <w:highlight w:val="white"/>
          <w:rtl w:val="0"/>
        </w:rPr>
        <w:t xml:space="preserve">nacionais 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contribuem para a compreensão da epidemiologia, case-mix e desfechos de pacientes de UTI. Além de favorecerem a melhoria da qualidade nos países, também geram informações valiosas para gestão e orientação de políticas públicas de saúde.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ind w:firstLine="70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Em 2015, a Associação de Medicina Intensiva Brasileira (AMIB) iniciou, em parceria com a Epimed Solutions, o projeto UTIs Brasileiras (</w:t>
      </w:r>
      <w:hyperlink r:id="rId7">
        <w:r w:rsidDel="00000000" w:rsidR="00000000" w:rsidRPr="00000000">
          <w:rPr>
            <w:rFonts w:ascii="Verdana" w:cs="Verdana" w:eastAsia="Verdana" w:hAnsi="Verdana"/>
            <w:color w:val="1155cc"/>
            <w:u w:val="single"/>
            <w:rtl w:val="0"/>
          </w:rPr>
          <w:t xml:space="preserve">https://www.utisbrasileiras.com/</w:t>
        </w:r>
      </w:hyperlink>
      <w:r w:rsidDel="00000000" w:rsidR="00000000" w:rsidRPr="00000000">
        <w:rPr>
          <w:rFonts w:ascii="Verdana" w:cs="Verdana" w:eastAsia="Verdana" w:hAnsi="Verdana"/>
          <w:rtl w:val="0"/>
        </w:rPr>
        <w:t xml:space="preserve">), que utiliza como base de dados o sistema Epimed Monitor UTI. A participação dos hospitais no projeto é voluntária.</w:t>
      </w:r>
    </w:p>
    <w:p w:rsidR="00000000" w:rsidDel="00000000" w:rsidP="00000000" w:rsidRDefault="00000000" w:rsidRPr="00000000" w14:paraId="00000006">
      <w:pPr>
        <w:spacing w:after="240" w:before="240" w:lineRule="auto"/>
        <w:ind w:firstLine="70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Desde 2009, a base de dados do sistema tem apresentado crescimento progressivo (figura 1), contabilizando, atualmente, 1.664 UTIs no Brasil e um total de 23.233 leitos de terapia intensiva de adultos, que acumulam mais de 5 milhões de internações. A distribuição geográfica das UTIs participantes até junho de 2023 (figura 2) engloba unidades de hospitais públicos e privados de todas as cinco regiões do Brasil.</w:t>
      </w:r>
    </w:p>
    <w:p w:rsidR="00000000" w:rsidDel="00000000" w:rsidP="00000000" w:rsidRDefault="00000000" w:rsidRPr="00000000" w14:paraId="00000007">
      <w:pPr>
        <w:spacing w:after="240" w:before="240" w:lineRule="auto"/>
        <w:ind w:firstLine="0"/>
        <w:jc w:val="center"/>
        <w:rPr>
          <w:rFonts w:ascii="Verdana" w:cs="Verdana" w:eastAsia="Verdana" w:hAnsi="Verdana"/>
          <w:sz w:val="18"/>
          <w:szCs w:val="18"/>
          <w:highlight w:val="white"/>
        </w:rPr>
      </w:pPr>
      <w:r w:rsidDel="00000000" w:rsidR="00000000" w:rsidRPr="00000000">
        <w:rPr>
          <w:rFonts w:ascii="Verdana" w:cs="Verdana" w:eastAsia="Verdana" w:hAnsi="Verdana"/>
          <w:highlight w:val="white"/>
        </w:rPr>
        <w:drawing>
          <wp:inline distB="114300" distT="114300" distL="114300" distR="114300">
            <wp:extent cx="3510915" cy="2066925"/>
            <wp:effectExtent b="0" l="0" r="0" t="0"/>
            <wp:docPr id="4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13940" l="20918" r="21710" t="16729"/>
                    <a:stretch>
                      <a:fillRect/>
                    </a:stretch>
                  </pic:blipFill>
                  <pic:spPr>
                    <a:xfrm>
                      <a:off x="0" y="0"/>
                      <a:ext cx="3510915" cy="20669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Verdana" w:cs="Verdana" w:eastAsia="Verdana" w:hAnsi="Verdana"/>
          <w:highlight w:val="white"/>
          <w:rtl w:val="0"/>
        </w:rPr>
        <w:br w:type="textWrapping"/>
      </w:r>
      <w:r w:rsidDel="00000000" w:rsidR="00000000" w:rsidRPr="00000000">
        <w:rPr>
          <w:rFonts w:ascii="Verdana" w:cs="Verdana" w:eastAsia="Verdana" w:hAnsi="Verdana"/>
          <w:sz w:val="18"/>
          <w:szCs w:val="18"/>
          <w:highlight w:val="white"/>
          <w:rtl w:val="0"/>
        </w:rPr>
        <w:t xml:space="preserve">Figura 1</w:t>
      </w:r>
    </w:p>
    <w:p w:rsidR="00000000" w:rsidDel="00000000" w:rsidP="00000000" w:rsidRDefault="00000000" w:rsidRPr="00000000" w14:paraId="00000008">
      <w:pPr>
        <w:spacing w:after="240" w:before="240" w:lineRule="auto"/>
        <w:jc w:val="center"/>
        <w:rPr>
          <w:rFonts w:ascii="Verdana" w:cs="Verdana" w:eastAsia="Verdana" w:hAnsi="Verdana"/>
          <w:highlight w:val="white"/>
        </w:rPr>
      </w:pPr>
      <w:r w:rsidDel="00000000" w:rsidR="00000000" w:rsidRPr="00000000">
        <w:rPr>
          <w:rFonts w:ascii="Verdana" w:cs="Verdana" w:eastAsia="Verdana" w:hAnsi="Verdana"/>
          <w:highlight w:val="white"/>
        </w:rPr>
        <w:drawing>
          <wp:inline distB="114300" distT="114300" distL="114300" distR="114300">
            <wp:extent cx="3492338" cy="2196102"/>
            <wp:effectExtent b="0" l="0" r="0" t="0"/>
            <wp:docPr id="4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b="25320" l="28989" r="30704" t="29557"/>
                    <a:stretch>
                      <a:fillRect/>
                    </a:stretch>
                  </pic:blipFill>
                  <pic:spPr>
                    <a:xfrm>
                      <a:off x="0" y="0"/>
                      <a:ext cx="3492338" cy="219610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Rule="auto"/>
        <w:jc w:val="center"/>
        <w:rPr>
          <w:rFonts w:ascii="Verdana" w:cs="Verdana" w:eastAsia="Verdana" w:hAnsi="Verdana"/>
          <w:sz w:val="18"/>
          <w:szCs w:val="18"/>
          <w:highlight w:val="white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highlight w:val="white"/>
          <w:rtl w:val="0"/>
        </w:rPr>
        <w:t xml:space="preserve">Figura 2</w:t>
      </w:r>
    </w:p>
    <w:p w:rsidR="00000000" w:rsidDel="00000000" w:rsidP="00000000" w:rsidRDefault="00000000" w:rsidRPr="00000000" w14:paraId="0000000A">
      <w:pPr>
        <w:spacing w:after="240" w:before="240" w:lineRule="auto"/>
        <w:ind w:firstLine="70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O projeto UTIs Brasileiras visa a obtenção de dados epidemiológicos confiáveis ​​sobre as UTIs do Brasil, utilizando a mesma base de dados estruturados em diferentes unidades de saúde para gerar indicadores padronizados, em tempo real, a fim de auxiliar na gestão das UTIs participantes, enquanto disponibiliza informação com dados agregados para profissionais de saúde, pacientes, familiares, formuladores de políticas públicas e a sociedade em geral.</w:t>
      </w:r>
    </w:p>
    <w:p w:rsidR="00000000" w:rsidDel="00000000" w:rsidP="00000000" w:rsidRDefault="00000000" w:rsidRPr="00000000" w14:paraId="0000000B">
      <w:pPr>
        <w:spacing w:after="240" w:before="240" w:lineRule="auto"/>
        <w:ind w:firstLine="70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Além disso, a base de dados estruturados do sistema Epimed Monitor UTI, utilizada no projeto UTIs Brasileiras, está sendo atualmente expandida para toda a América Latina e Península Ibérica por meio do projeto UCIs Ibero-americanas (</w:t>
      </w:r>
      <w:hyperlink r:id="rId10">
        <w:r w:rsidDel="00000000" w:rsidR="00000000" w:rsidRPr="00000000">
          <w:rPr>
            <w:rFonts w:ascii="Verdana" w:cs="Verdana" w:eastAsia="Verdana" w:hAnsi="Verdana"/>
            <w:color w:val="1155cc"/>
            <w:u w:val="single"/>
            <w:rtl w:val="0"/>
          </w:rPr>
          <w:t xml:space="preserve">https://www.ucisiberoamericanas.com/</w:t>
        </w:r>
      </w:hyperlink>
      <w:r w:rsidDel="00000000" w:rsidR="00000000" w:rsidRPr="00000000">
        <w:rPr>
          <w:rFonts w:ascii="Verdana" w:cs="Verdana" w:eastAsia="Verdana" w:hAnsi="Verdana"/>
          <w:rtl w:val="0"/>
        </w:rPr>
        <w:t xml:space="preserve">), uma parceria entre a FEPIMCTI, as sociedades e colégios de terapia intensiva dos países da região e a Epimed Solutions. </w:t>
      </w:r>
    </w:p>
    <w:p w:rsidR="00000000" w:rsidDel="00000000" w:rsidP="00000000" w:rsidRDefault="00000000" w:rsidRPr="00000000" w14:paraId="0000000C">
      <w:pPr>
        <w:spacing w:after="240" w:before="240" w:lineRule="auto"/>
        <w:ind w:firstLine="70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O objetivo do projeto UCIs Ibero-americanas é a implementação de registros de terapia intensiva nesses países, utilizando a mesma base de dados. A existência de uma única base de dados estruturados na região permitirá colaborações em ações de pesquisa, vigilância e políticas de saúde, além de viabilizar a realização de benchmarking internacional.</w:t>
      </w:r>
    </w:p>
    <w:p w:rsidR="00000000" w:rsidDel="00000000" w:rsidP="00000000" w:rsidRDefault="00000000" w:rsidRPr="00000000" w14:paraId="0000000D">
      <w:pPr>
        <w:spacing w:after="240" w:before="240" w:lineRule="auto"/>
        <w:ind w:firstLine="70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Al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ém de permitir benchmarking e fornecer dados sobre tendências de ocupação de leitos e uso de recursos, o sistema é útil à beira leito, auxiliando na adoção de melhores práticas de cuidado e na gestão de hospitais e redes hospitalares públicas e privadas.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Rule="auto"/>
        <w:ind w:firstLine="70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Outro aspecto relevante da base de dados do sistema Epimed Monitor é a sua utilidade em estudos observacionais multicêntricos, como demonstrado pelas diversas publicações que a utilizam como fonte. Alguns exemplos são os projetos de pesquisa em colaboração multicêntrica, como o ORCHESTRA, o LOGIC (</w:t>
      </w:r>
      <w:hyperlink r:id="rId11">
        <w:r w:rsidDel="00000000" w:rsidR="00000000" w:rsidRPr="00000000">
          <w:rPr>
            <w:rFonts w:ascii="Verdana" w:cs="Verdana" w:eastAsia="Verdana" w:hAnsi="Verdana"/>
            <w:color w:val="1155cc"/>
            <w:u w:val="single"/>
            <w:rtl w:val="0"/>
          </w:rPr>
          <w:t xml:space="preserve">https://icubenchmarking.com/</w:t>
        </w:r>
      </w:hyperlink>
      <w:r w:rsidDel="00000000" w:rsidR="00000000" w:rsidRPr="00000000">
        <w:rPr>
          <w:rFonts w:ascii="Verdana" w:cs="Verdana" w:eastAsia="Verdana" w:hAnsi="Verdana"/>
          <w:rtl w:val="0"/>
        </w:rPr>
        <w:t xml:space="preserve">), que têm contribuído para aprimorar a compreensão sobre a epidemiologia de enfermidades críticas no Brasil e no mundo.</w:t>
      </w:r>
    </w:p>
    <w:p w:rsidR="00000000" w:rsidDel="00000000" w:rsidP="00000000" w:rsidRDefault="00000000" w:rsidRPr="00000000" w14:paraId="0000000F">
      <w:pPr>
        <w:spacing w:after="240" w:before="240" w:lineRule="auto"/>
        <w:ind w:firstLine="700"/>
        <w:jc w:val="both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O Registro Nacional UTIs Brasileiras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também forneceu informações relevantes para o enfrentamento à pandemia de Covid-19, não somente para a realização de pesquisas, mas também para a identificação do padrão de casos e desfechos, bem como suas tendências durante a pandemia, com caracterização de case-mix, desfechos clínicos e uso de recursos em terapia intensiva para auxiliar nas decisões dos gestores de hospitais públicos e privados.</w:t>
      </w:r>
      <w:r w:rsidDel="00000000" w:rsidR="00000000" w:rsidRPr="00000000">
        <w:rPr>
          <w:rtl w:val="0"/>
        </w:rPr>
      </w:r>
    </w:p>
    <w:sectPr>
      <w:headerReference r:id="rId12" w:type="default"/>
      <w:footerReference r:id="rId13" w:type="default"/>
      <w:pgSz w:h="16838" w:w="11906" w:orient="portrait"/>
      <w:pgMar w:bottom="567" w:top="1690" w:left="1134" w:right="1134" w:header="709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/>
    </w:pPr>
    <w:r w:rsidDel="00000000" w:rsidR="00000000" w:rsidRPr="00000000">
      <w:rPr>
        <w:rFonts w:ascii="Verdana" w:cs="Verdana" w:eastAsia="Verdana" w:hAnsi="Verdana"/>
        <w:b w:val="1"/>
        <w:color w:val="5b9bd5"/>
        <w:sz w:val="20"/>
        <w:szCs w:val="20"/>
        <w:rtl w:val="0"/>
      </w:rPr>
      <w:tab/>
      <w:tab/>
      <w:tab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-737222</wp:posOffset>
          </wp:positionH>
          <wp:positionV relativeFrom="paragraph">
            <wp:posOffset>141717</wp:posOffset>
          </wp:positionV>
          <wp:extent cx="7576458" cy="544768"/>
          <wp:effectExtent b="0" l="0" r="0" t="0"/>
          <wp:wrapNone/>
          <wp:docPr id="47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76458" cy="54476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rFonts w:ascii="Verdana" w:cs="Verdana" w:eastAsia="Verdana" w:hAnsi="Verdana"/>
        <w:b w:val="1"/>
        <w:color w:val="5b9bd5"/>
        <w:sz w:val="20"/>
        <w:szCs w:val="20"/>
      </w:rPr>
    </w:pPr>
    <w:r w:rsidDel="00000000" w:rsidR="00000000" w:rsidRPr="00000000">
      <w:rPr>
        <w:rFonts w:ascii="Verdana" w:cs="Verdana" w:eastAsia="Verdana" w:hAnsi="Verdana"/>
        <w:b w:val="1"/>
        <w:color w:val="5b9bd5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4619625</wp:posOffset>
          </wp:positionH>
          <wp:positionV relativeFrom="paragraph">
            <wp:posOffset>13970</wp:posOffset>
          </wp:positionV>
          <wp:extent cx="1476375" cy="384371"/>
          <wp:effectExtent b="0" l="0" r="0" t="0"/>
          <wp:wrapNone/>
          <wp:docPr id="4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76375" cy="384371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F43F77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 w:val="1"/>
    <w:rsid w:val="00F43F77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F43F77"/>
  </w:style>
  <w:style w:type="paragraph" w:styleId="Rodap">
    <w:name w:val="footer"/>
    <w:basedOn w:val="Normal"/>
    <w:link w:val="RodapChar"/>
    <w:uiPriority w:val="99"/>
    <w:unhideWhenUsed w:val="1"/>
    <w:rsid w:val="00F43F77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F43F77"/>
  </w:style>
  <w:style w:type="paragraph" w:styleId="NormalWeb">
    <w:name w:val="Normal (Web)"/>
    <w:basedOn w:val="Normal"/>
    <w:uiPriority w:val="99"/>
    <w:unhideWhenUsed w:val="1"/>
    <w:rsid w:val="00B33E7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Hyperlink">
    <w:name w:val="Hyperlink"/>
    <w:basedOn w:val="Fontepargpadro"/>
    <w:uiPriority w:val="99"/>
    <w:unhideWhenUsed w:val="1"/>
    <w:rsid w:val="00CE7EA7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9578B3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9578B3"/>
    <w:rPr>
      <w:rFonts w:ascii="Segoe UI" w:cs="Segoe UI" w:hAnsi="Segoe UI"/>
      <w:sz w:val="18"/>
      <w:szCs w:val="18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2C03D5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 w:val="1"/>
    <w:unhideWhenUsed w:val="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Pr>
      <w:b w:val="1"/>
      <w:bCs w:val="1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Pr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icubenchmarking.com/" TargetMode="External"/><Relationship Id="rId10" Type="http://schemas.openxmlformats.org/officeDocument/2006/relationships/hyperlink" Target="https://www.ucisiberoamericanas.com/" TargetMode="External"/><Relationship Id="rId13" Type="http://schemas.openxmlformats.org/officeDocument/2006/relationships/footer" Target="footer1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utisbrasileiras.com/" TargetMode="External"/><Relationship Id="rId8" Type="http://schemas.openxmlformats.org/officeDocument/2006/relationships/image" Target="media/image1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CHN3bcqx2O6NtuicYsT7WFjCvQ==">CgMxLjA4AHIhMVhvaUtlTk0yd2gtTVE0U1RrX0xjNF95SVl0NFAyWVB5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2022-03-25T21:59:00Z</dcterms:created>
  <dc:creator>Silvia Porto</dc:creator>
</cp:coreProperties>
</file>